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F181" w14:textId="77777777" w:rsidR="00BD67DA" w:rsidRPr="00B3126A" w:rsidRDefault="00BD67DA" w:rsidP="00BD67DA">
      <w:pPr>
        <w:autoSpaceDE w:val="0"/>
        <w:spacing w:before="240" w:after="60"/>
        <w:outlineLvl w:val="0"/>
        <w:rPr>
          <w:rFonts w:asciiTheme="minorHAnsi" w:hAnsiTheme="minorHAnsi" w:cs="Arial"/>
          <w:b/>
          <w:bCs/>
          <w:smallCaps/>
          <w:color w:val="000000" w:themeColor="text1"/>
          <w:kern w:val="24"/>
          <w:sz w:val="30"/>
          <w:szCs w:val="30"/>
          <w:lang w:eastAsia="ar-SA"/>
        </w:rPr>
      </w:pPr>
      <w:r w:rsidRPr="00B3126A">
        <w:rPr>
          <w:rFonts w:asciiTheme="minorHAnsi" w:hAnsiTheme="minorHAnsi" w:cs="Arial"/>
          <w:b/>
          <w:bCs/>
          <w:smallCaps/>
          <w:color w:val="000000" w:themeColor="text1"/>
          <w:kern w:val="24"/>
          <w:sz w:val="30"/>
          <w:szCs w:val="30"/>
          <w:lang w:eastAsia="ar-SA"/>
        </w:rPr>
        <w:t>Scope of Services</w:t>
      </w:r>
    </w:p>
    <w:p w14:paraId="3581D840" w14:textId="47E25D92" w:rsidR="00BD67DA" w:rsidRPr="00B3126A" w:rsidRDefault="00BD67DA" w:rsidP="00BD67DA">
      <w:pPr>
        <w:autoSpaceDE w:val="0"/>
        <w:spacing w:before="120"/>
        <w:jc w:val="both"/>
        <w:rPr>
          <w:rFonts w:asciiTheme="minorHAnsi" w:hAnsiTheme="minorHAnsi" w:cs="Arial"/>
          <w:sz w:val="22"/>
          <w:szCs w:val="22"/>
          <w:lang w:eastAsia="ar-SA"/>
        </w:rPr>
      </w:pPr>
      <w:r w:rsidRPr="00B3126A">
        <w:rPr>
          <w:rFonts w:asciiTheme="minorHAnsi" w:hAnsiTheme="minorHAnsi" w:cs="Arial"/>
          <w:sz w:val="22"/>
          <w:szCs w:val="22"/>
          <w:lang w:eastAsia="ar-SA"/>
        </w:rPr>
        <w:t xml:space="preserve">The following is a list of minimum tasks to be addressed </w:t>
      </w:r>
      <w:r>
        <w:rPr>
          <w:rFonts w:asciiTheme="minorHAnsi" w:hAnsiTheme="minorHAnsi" w:cs="Arial"/>
          <w:sz w:val="22"/>
          <w:szCs w:val="22"/>
          <w:lang w:eastAsia="ar-SA"/>
        </w:rPr>
        <w:t>for this project.</w:t>
      </w:r>
    </w:p>
    <w:p w14:paraId="5151E8CA" w14:textId="77777777" w:rsidR="00BD67DA" w:rsidRPr="00B3126A" w:rsidRDefault="00BD67DA" w:rsidP="00BD67DA">
      <w:pPr>
        <w:widowControl w:val="0"/>
        <w:suppressAutoHyphens/>
        <w:autoSpaceDE w:val="0"/>
        <w:spacing w:line="264" w:lineRule="auto"/>
        <w:jc w:val="both"/>
        <w:rPr>
          <w:rFonts w:asciiTheme="minorHAnsi" w:hAnsiTheme="minorHAnsi" w:cs="Arial"/>
          <w:color w:val="000000"/>
          <w:sz w:val="22"/>
          <w:szCs w:val="22"/>
          <w:lang w:eastAsia="ar-SA"/>
        </w:rPr>
      </w:pPr>
    </w:p>
    <w:p w14:paraId="0FA4803E" w14:textId="77777777" w:rsidR="00BD67DA" w:rsidRPr="00B3126A" w:rsidRDefault="00BD67DA" w:rsidP="00BD67DA">
      <w:pPr>
        <w:suppressAutoHyphens/>
        <w:autoSpaceDE w:val="0"/>
        <w:spacing w:line="264" w:lineRule="auto"/>
        <w:jc w:val="both"/>
        <w:rPr>
          <w:rFonts w:asciiTheme="minorHAnsi" w:hAnsiTheme="minorHAnsi"/>
          <w:b/>
          <w:sz w:val="22"/>
          <w:szCs w:val="22"/>
          <w:lang w:eastAsia="ar-SA"/>
        </w:rPr>
      </w:pPr>
      <w:r w:rsidRPr="00B3126A">
        <w:rPr>
          <w:rFonts w:asciiTheme="minorHAnsi" w:hAnsiTheme="minorHAnsi"/>
          <w:b/>
          <w:sz w:val="22"/>
          <w:szCs w:val="22"/>
          <w:lang w:eastAsia="ar-SA"/>
        </w:rPr>
        <w:t xml:space="preserve">Task 1: Data Collection and Condition/Needs Assessment </w:t>
      </w:r>
    </w:p>
    <w:p w14:paraId="34D87E00" w14:textId="4A9337D2" w:rsidR="00BD67DA" w:rsidRPr="00B3126A" w:rsidRDefault="00BD67DA" w:rsidP="00BD67DA">
      <w:pPr>
        <w:suppressAutoHyphens/>
        <w:autoSpaceDE w:val="0"/>
        <w:spacing w:line="264" w:lineRule="auto"/>
        <w:jc w:val="both"/>
        <w:rPr>
          <w:rFonts w:asciiTheme="minorHAnsi" w:hAnsiTheme="minorHAnsi"/>
          <w:sz w:val="22"/>
          <w:szCs w:val="22"/>
          <w:lang w:eastAsia="ar-SA"/>
        </w:rPr>
      </w:pPr>
      <w:r>
        <w:rPr>
          <w:rFonts w:asciiTheme="minorHAnsi" w:hAnsiTheme="minorHAnsi"/>
          <w:sz w:val="22"/>
          <w:szCs w:val="22"/>
          <w:lang w:eastAsia="ar-SA"/>
        </w:rPr>
        <w:t>R</w:t>
      </w:r>
      <w:r w:rsidRPr="00B3126A">
        <w:rPr>
          <w:rFonts w:asciiTheme="minorHAnsi" w:hAnsiTheme="minorHAnsi"/>
          <w:sz w:val="22"/>
          <w:szCs w:val="22"/>
          <w:lang w:eastAsia="ar-SA"/>
        </w:rPr>
        <w:t>eview and assess existing and future conditions for multimodal transportation, collect economic and demographic data, and review prior planning efforts for incorporation of recommendations. Plans/studies include, but are not limited to:</w:t>
      </w:r>
    </w:p>
    <w:p w14:paraId="706697AB"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US11 East and West corridor studies</w:t>
      </w:r>
    </w:p>
    <w:p w14:paraId="2AD57AE0"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 xml:space="preserve">Fairfield Master Plan, </w:t>
      </w:r>
    </w:p>
    <w:p w14:paraId="5AD7B1AC"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Birmingham’s neighborhood plans</w:t>
      </w:r>
    </w:p>
    <w:p w14:paraId="1FC80C92"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Parcel information</w:t>
      </w:r>
    </w:p>
    <w:p w14:paraId="589704E5"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City Center Master Plan</w:t>
      </w:r>
    </w:p>
    <w:p w14:paraId="34A3A673"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Innovate Birmingham Plan and Report</w:t>
      </w:r>
    </w:p>
    <w:p w14:paraId="05355AC7"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SHAPE Birmingham (integration of health and equity)</w:t>
      </w:r>
    </w:p>
    <w:p w14:paraId="6AE84554" w14:textId="77777777" w:rsidR="00BD67DA" w:rsidRPr="00B3126A" w:rsidRDefault="00BD67DA" w:rsidP="00BD67DA">
      <w:pPr>
        <w:widowControl w:val="0"/>
        <w:numPr>
          <w:ilvl w:val="0"/>
          <w:numId w:val="1"/>
        </w:numPr>
        <w:suppressAutoHyphens/>
        <w:autoSpaceDE w:val="0"/>
        <w:spacing w:line="264" w:lineRule="auto"/>
        <w:contextualSpacing/>
        <w:jc w:val="both"/>
        <w:rPr>
          <w:rFonts w:asciiTheme="minorHAnsi" w:hAnsiTheme="minorHAnsi"/>
          <w:sz w:val="22"/>
          <w:szCs w:val="22"/>
          <w:lang w:eastAsia="ar-SA"/>
        </w:rPr>
      </w:pPr>
      <w:r w:rsidRPr="00B3126A">
        <w:rPr>
          <w:rFonts w:asciiTheme="minorHAnsi" w:hAnsiTheme="minorHAnsi"/>
          <w:sz w:val="22"/>
          <w:szCs w:val="22"/>
          <w:lang w:eastAsia="ar-SA"/>
        </w:rPr>
        <w:t>B-ACTIVE (non-motorized transportation)</w:t>
      </w:r>
    </w:p>
    <w:p w14:paraId="6BB89AD4" w14:textId="77777777" w:rsidR="00BD67DA" w:rsidRPr="00B3126A" w:rsidRDefault="00BD67DA" w:rsidP="00BD67DA">
      <w:pPr>
        <w:suppressAutoHyphens/>
        <w:autoSpaceDE w:val="0"/>
        <w:spacing w:line="264" w:lineRule="auto"/>
        <w:jc w:val="both"/>
        <w:rPr>
          <w:rFonts w:asciiTheme="minorHAnsi" w:hAnsiTheme="minorHAnsi"/>
          <w:b/>
          <w:sz w:val="22"/>
          <w:szCs w:val="22"/>
          <w:lang w:eastAsia="ar-SA"/>
        </w:rPr>
      </w:pPr>
    </w:p>
    <w:p w14:paraId="2418A5D6" w14:textId="77777777" w:rsidR="00BD67DA" w:rsidRPr="00B3126A" w:rsidRDefault="00BD67DA" w:rsidP="00BD67DA">
      <w:pPr>
        <w:autoSpaceDE w:val="0"/>
        <w:autoSpaceDN w:val="0"/>
        <w:adjustRightInd w:val="0"/>
        <w:rPr>
          <w:rFonts w:asciiTheme="minorHAnsi" w:eastAsiaTheme="minorHAnsi" w:hAnsiTheme="minorHAnsi" w:cstheme="minorHAnsi"/>
          <w:color w:val="000000"/>
          <w:sz w:val="22"/>
          <w:szCs w:val="22"/>
        </w:rPr>
      </w:pPr>
      <w:r w:rsidRPr="00B3126A">
        <w:rPr>
          <w:rFonts w:asciiTheme="minorHAnsi" w:eastAsiaTheme="minorHAnsi" w:hAnsiTheme="minorHAnsi" w:cs="Maiandra GD"/>
          <w:bCs/>
          <w:color w:val="000000"/>
          <w:sz w:val="22"/>
          <w:szCs w:val="22"/>
          <w:u w:val="single"/>
        </w:rPr>
        <w:t>Deliverable</w:t>
      </w:r>
      <w:r w:rsidRPr="00B3126A">
        <w:rPr>
          <w:rFonts w:asciiTheme="minorHAnsi" w:eastAsiaTheme="minorHAnsi" w:hAnsiTheme="minorHAnsi" w:cs="Maiandra GD"/>
          <w:bCs/>
          <w:color w:val="000000"/>
          <w:sz w:val="22"/>
          <w:szCs w:val="22"/>
        </w:rPr>
        <w:t xml:space="preserve">: </w:t>
      </w:r>
      <w:r w:rsidRPr="00B3126A">
        <w:rPr>
          <w:rFonts w:asciiTheme="minorHAnsi" w:eastAsiaTheme="minorHAnsi" w:hAnsiTheme="minorHAnsi" w:cstheme="minorHAnsi"/>
          <w:color w:val="000000"/>
          <w:sz w:val="22"/>
          <w:szCs w:val="22"/>
        </w:rPr>
        <w:t>Summary report on conditions and how those conditions might influence analyses and performance metrics.</w:t>
      </w:r>
    </w:p>
    <w:p w14:paraId="609ECF18"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p>
    <w:p w14:paraId="477BA914" w14:textId="77777777" w:rsidR="00BD67DA" w:rsidRPr="00B3126A" w:rsidRDefault="00BD67DA" w:rsidP="00BD67DA">
      <w:pPr>
        <w:suppressAutoHyphens/>
        <w:autoSpaceDE w:val="0"/>
        <w:spacing w:line="264" w:lineRule="auto"/>
        <w:jc w:val="both"/>
        <w:rPr>
          <w:rFonts w:asciiTheme="minorHAnsi" w:hAnsiTheme="minorHAnsi"/>
          <w:b/>
          <w:sz w:val="22"/>
          <w:szCs w:val="22"/>
          <w:lang w:eastAsia="ar-SA"/>
        </w:rPr>
      </w:pPr>
      <w:r w:rsidRPr="00B3126A">
        <w:rPr>
          <w:rFonts w:asciiTheme="minorHAnsi" w:hAnsiTheme="minorHAnsi"/>
          <w:b/>
          <w:sz w:val="22"/>
          <w:szCs w:val="22"/>
          <w:lang w:eastAsia="ar-SA"/>
        </w:rPr>
        <w:t>Task 2: Transit Service Analysis</w:t>
      </w:r>
    </w:p>
    <w:p w14:paraId="6E124A8A" w14:textId="360F9F26" w:rsidR="00BD67DA" w:rsidRPr="00B3126A" w:rsidRDefault="00BD67DA" w:rsidP="00BD67DA">
      <w:pPr>
        <w:suppressAutoHyphens/>
        <w:autoSpaceDE w:val="0"/>
        <w:spacing w:line="264" w:lineRule="auto"/>
        <w:jc w:val="both"/>
        <w:rPr>
          <w:rFonts w:asciiTheme="minorHAnsi" w:hAnsiTheme="minorHAnsi"/>
          <w:bCs/>
          <w:sz w:val="22"/>
          <w:szCs w:val="22"/>
          <w:lang w:eastAsia="ar-SA"/>
        </w:rPr>
      </w:pPr>
      <w:r w:rsidRPr="00B3126A">
        <w:rPr>
          <w:rFonts w:asciiTheme="minorHAnsi" w:hAnsiTheme="minorHAnsi"/>
          <w:sz w:val="22"/>
          <w:szCs w:val="22"/>
          <w:lang w:eastAsia="ar-SA"/>
        </w:rPr>
        <w:t>The Transit Service Analysis should evaluate existing and planned transit services with recommended alternatives based on demand</w:t>
      </w:r>
      <w:r>
        <w:rPr>
          <w:rFonts w:asciiTheme="minorHAnsi" w:hAnsiTheme="minorHAnsi"/>
          <w:sz w:val="22"/>
          <w:szCs w:val="22"/>
          <w:lang w:eastAsia="ar-SA"/>
        </w:rPr>
        <w:t xml:space="preserve"> </w:t>
      </w:r>
      <w:r w:rsidRPr="00B3126A">
        <w:rPr>
          <w:rFonts w:asciiTheme="minorHAnsi" w:hAnsiTheme="minorHAnsi"/>
          <w:sz w:val="22"/>
          <w:szCs w:val="22"/>
          <w:lang w:eastAsia="ar-SA"/>
        </w:rPr>
        <w:t xml:space="preserve">and consideration </w:t>
      </w:r>
      <w:r w:rsidRPr="00B3126A">
        <w:rPr>
          <w:rFonts w:asciiTheme="minorHAnsi" w:hAnsiTheme="minorHAnsi" w:cstheme="minorHAnsi"/>
          <w:sz w:val="22"/>
          <w:szCs w:val="22"/>
          <w:lang w:eastAsia="ar-SA"/>
        </w:rPr>
        <w:t>for equitability.</w:t>
      </w:r>
    </w:p>
    <w:p w14:paraId="4EC28E03"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p>
    <w:p w14:paraId="18CEE8ED"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r w:rsidRPr="00B3126A">
        <w:rPr>
          <w:rFonts w:asciiTheme="minorHAnsi" w:hAnsiTheme="minorHAnsi"/>
          <w:bCs/>
          <w:sz w:val="22"/>
          <w:szCs w:val="22"/>
          <w:u w:val="single"/>
          <w:lang w:eastAsia="ar-SA"/>
        </w:rPr>
        <w:t>Deliverable</w:t>
      </w:r>
      <w:r w:rsidRPr="00B3126A">
        <w:rPr>
          <w:rFonts w:asciiTheme="minorHAnsi" w:hAnsiTheme="minorHAnsi"/>
          <w:bCs/>
          <w:sz w:val="22"/>
          <w:szCs w:val="22"/>
          <w:lang w:eastAsia="ar-SA"/>
        </w:rPr>
        <w:t>: Summary report and proposed alternatives, including accessibility and enhancements of bus stops.</w:t>
      </w:r>
    </w:p>
    <w:p w14:paraId="54CA8BC9" w14:textId="77777777" w:rsidR="00BD67DA" w:rsidRPr="00B3126A" w:rsidRDefault="00BD67DA" w:rsidP="00BD67DA">
      <w:pPr>
        <w:suppressAutoHyphens/>
        <w:autoSpaceDE w:val="0"/>
        <w:spacing w:line="264" w:lineRule="auto"/>
        <w:jc w:val="both"/>
        <w:rPr>
          <w:rFonts w:asciiTheme="minorHAnsi" w:hAnsiTheme="minorHAnsi"/>
          <w:b/>
          <w:sz w:val="22"/>
          <w:szCs w:val="22"/>
          <w:lang w:eastAsia="ar-SA"/>
        </w:rPr>
      </w:pPr>
    </w:p>
    <w:p w14:paraId="796186FE"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r w:rsidRPr="00B3126A">
        <w:rPr>
          <w:rFonts w:asciiTheme="minorHAnsi" w:hAnsiTheme="minorHAnsi"/>
          <w:b/>
          <w:sz w:val="22"/>
          <w:szCs w:val="22"/>
          <w:lang w:eastAsia="ar-SA"/>
        </w:rPr>
        <w:t>Task 3: Market Analysis</w:t>
      </w:r>
    </w:p>
    <w:p w14:paraId="2D84AA79" w14:textId="26EA5EA8" w:rsidR="00BD67DA" w:rsidRPr="00B3126A" w:rsidRDefault="00BD67DA" w:rsidP="00BD67DA">
      <w:pPr>
        <w:suppressAutoHyphens/>
        <w:autoSpaceDE w:val="0"/>
        <w:spacing w:line="264" w:lineRule="auto"/>
        <w:jc w:val="both"/>
        <w:rPr>
          <w:rFonts w:asciiTheme="minorHAnsi" w:hAnsiTheme="minorHAnsi"/>
          <w:sz w:val="22"/>
          <w:szCs w:val="22"/>
          <w:lang w:eastAsia="ar-SA"/>
        </w:rPr>
      </w:pPr>
      <w:r>
        <w:rPr>
          <w:rFonts w:asciiTheme="minorHAnsi" w:hAnsiTheme="minorHAnsi"/>
          <w:sz w:val="22"/>
          <w:szCs w:val="22"/>
          <w:lang w:eastAsia="ar-SA"/>
        </w:rPr>
        <w:t xml:space="preserve">A </w:t>
      </w:r>
      <w:r w:rsidRPr="00B3126A">
        <w:rPr>
          <w:rFonts w:asciiTheme="minorHAnsi" w:hAnsiTheme="minorHAnsi"/>
          <w:sz w:val="22"/>
          <w:szCs w:val="22"/>
          <w:lang w:eastAsia="ar-SA"/>
        </w:rPr>
        <w:t>Market Analysis should evaluate existing and expected economic and land use conditions and the demands and opportunities for development and redevelopment, including Transit Oriented Development, Complete Streets, and bicycle and pedestrian access.</w:t>
      </w:r>
    </w:p>
    <w:p w14:paraId="558CA285" w14:textId="77777777" w:rsidR="00BD67DA" w:rsidRPr="00B3126A" w:rsidRDefault="00BD67DA" w:rsidP="00BD67DA">
      <w:pPr>
        <w:suppressAutoHyphens/>
        <w:autoSpaceDE w:val="0"/>
        <w:spacing w:line="264" w:lineRule="auto"/>
        <w:jc w:val="both"/>
        <w:rPr>
          <w:rFonts w:asciiTheme="minorHAnsi" w:hAnsiTheme="minorHAnsi"/>
          <w:sz w:val="22"/>
          <w:szCs w:val="22"/>
          <w:lang w:eastAsia="ar-SA"/>
        </w:rPr>
      </w:pPr>
    </w:p>
    <w:p w14:paraId="0F43BBDC" w14:textId="3110CE13" w:rsidR="00BD67DA" w:rsidRPr="00B3126A" w:rsidRDefault="00BD67DA" w:rsidP="00BD67DA">
      <w:pPr>
        <w:suppressAutoHyphens/>
        <w:autoSpaceDE w:val="0"/>
        <w:spacing w:line="264" w:lineRule="auto"/>
        <w:jc w:val="both"/>
        <w:rPr>
          <w:rFonts w:asciiTheme="minorHAnsi" w:hAnsiTheme="minorHAnsi"/>
          <w:sz w:val="22"/>
          <w:szCs w:val="22"/>
          <w:lang w:eastAsia="ar-SA"/>
        </w:rPr>
      </w:pPr>
      <w:r w:rsidRPr="00B3126A">
        <w:rPr>
          <w:rFonts w:asciiTheme="minorHAnsi" w:hAnsiTheme="minorHAnsi"/>
          <w:sz w:val="22"/>
          <w:szCs w:val="22"/>
          <w:lang w:eastAsia="ar-SA"/>
        </w:rPr>
        <w:t xml:space="preserve">The goal of this task will be to identify those development types that have the most potential for success based on local market conditions and trends. Market and demographic information </w:t>
      </w:r>
      <w:r>
        <w:rPr>
          <w:rFonts w:asciiTheme="minorHAnsi" w:hAnsiTheme="minorHAnsi"/>
          <w:sz w:val="22"/>
          <w:szCs w:val="22"/>
          <w:lang w:eastAsia="ar-SA"/>
        </w:rPr>
        <w:t xml:space="preserve">will </w:t>
      </w:r>
      <w:proofErr w:type="gramStart"/>
      <w:r>
        <w:rPr>
          <w:rFonts w:asciiTheme="minorHAnsi" w:hAnsiTheme="minorHAnsi"/>
          <w:sz w:val="22"/>
          <w:szCs w:val="22"/>
          <w:lang w:eastAsia="ar-SA"/>
        </w:rPr>
        <w:t>be incorporated</w:t>
      </w:r>
      <w:proofErr w:type="gramEnd"/>
      <w:r w:rsidRPr="00B3126A">
        <w:rPr>
          <w:rFonts w:asciiTheme="minorHAnsi" w:hAnsiTheme="minorHAnsi"/>
          <w:sz w:val="22"/>
          <w:szCs w:val="22"/>
          <w:lang w:eastAsia="ar-SA"/>
        </w:rPr>
        <w:t xml:space="preserve"> into the recommendations to further interrelationships with land use planning and improvement initiatives. </w:t>
      </w:r>
    </w:p>
    <w:p w14:paraId="348A9DD8"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p>
    <w:p w14:paraId="44D646C7"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r w:rsidRPr="00B3126A">
        <w:rPr>
          <w:rFonts w:asciiTheme="minorHAnsi" w:hAnsiTheme="minorHAnsi"/>
          <w:bCs/>
          <w:sz w:val="22"/>
          <w:szCs w:val="22"/>
          <w:u w:val="single"/>
          <w:lang w:eastAsia="ar-SA"/>
        </w:rPr>
        <w:t>Deliverable</w:t>
      </w:r>
      <w:r w:rsidRPr="00B3126A">
        <w:rPr>
          <w:rFonts w:asciiTheme="minorHAnsi" w:hAnsiTheme="minorHAnsi"/>
          <w:bCs/>
          <w:sz w:val="22"/>
          <w:szCs w:val="22"/>
          <w:lang w:eastAsia="ar-SA"/>
        </w:rPr>
        <w:t>: Summary report with proposed alternatives and benefits.</w:t>
      </w:r>
    </w:p>
    <w:p w14:paraId="6B661BEE" w14:textId="77777777" w:rsidR="00BD67DA" w:rsidRPr="00B3126A" w:rsidRDefault="00BD67DA" w:rsidP="00BD67DA">
      <w:pPr>
        <w:suppressAutoHyphens/>
        <w:autoSpaceDE w:val="0"/>
        <w:spacing w:line="264" w:lineRule="auto"/>
        <w:jc w:val="both"/>
        <w:rPr>
          <w:rFonts w:asciiTheme="minorHAnsi" w:hAnsiTheme="minorHAnsi"/>
          <w:bCs/>
          <w:sz w:val="22"/>
          <w:szCs w:val="22"/>
          <w:lang w:eastAsia="ar-SA"/>
        </w:rPr>
      </w:pPr>
    </w:p>
    <w:p w14:paraId="474A58EB" w14:textId="77777777" w:rsidR="00BD67DA" w:rsidRPr="00B3126A" w:rsidRDefault="00BD67DA" w:rsidP="00BD67DA">
      <w:pPr>
        <w:keepNext/>
        <w:keepLines/>
        <w:suppressAutoHyphens/>
        <w:autoSpaceDE w:val="0"/>
        <w:spacing w:line="264" w:lineRule="auto"/>
        <w:jc w:val="both"/>
        <w:rPr>
          <w:rFonts w:asciiTheme="minorHAnsi" w:hAnsiTheme="minorHAnsi"/>
          <w:b/>
          <w:sz w:val="22"/>
          <w:szCs w:val="22"/>
          <w:lang w:eastAsia="ar-SA"/>
        </w:rPr>
      </w:pPr>
      <w:r w:rsidRPr="00B3126A">
        <w:rPr>
          <w:rFonts w:asciiTheme="minorHAnsi" w:hAnsiTheme="minorHAnsi"/>
          <w:b/>
          <w:sz w:val="22"/>
          <w:szCs w:val="22"/>
          <w:lang w:eastAsia="ar-SA"/>
        </w:rPr>
        <w:lastRenderedPageBreak/>
        <w:t>Task 4: Public and Stakeholder Engagement</w:t>
      </w:r>
    </w:p>
    <w:p w14:paraId="0A421919" w14:textId="2EEF21A4" w:rsidR="00BD67DA" w:rsidRPr="00B3126A" w:rsidRDefault="00BD67DA" w:rsidP="00BD67DA">
      <w:pPr>
        <w:keepNext/>
        <w:keepLines/>
        <w:suppressAutoHyphens/>
        <w:autoSpaceDE w:val="0"/>
        <w:spacing w:line="264" w:lineRule="auto"/>
        <w:jc w:val="both"/>
        <w:rPr>
          <w:rFonts w:asciiTheme="minorHAnsi" w:hAnsiTheme="minorHAnsi"/>
          <w:sz w:val="22"/>
          <w:szCs w:val="22"/>
          <w:lang w:eastAsia="ar-SA"/>
        </w:rPr>
      </w:pPr>
      <w:r>
        <w:rPr>
          <w:rFonts w:asciiTheme="minorHAnsi" w:hAnsiTheme="minorHAnsi"/>
          <w:sz w:val="22"/>
          <w:szCs w:val="22"/>
          <w:lang w:eastAsia="ar-SA"/>
        </w:rPr>
        <w:t>P</w:t>
      </w:r>
      <w:r w:rsidRPr="00B3126A">
        <w:rPr>
          <w:rFonts w:asciiTheme="minorHAnsi" w:hAnsiTheme="minorHAnsi"/>
          <w:sz w:val="22"/>
          <w:szCs w:val="22"/>
          <w:lang w:eastAsia="ar-SA"/>
        </w:rPr>
        <w:t xml:space="preserve">ublic and stakeholder outreach strategies </w:t>
      </w:r>
      <w:r>
        <w:rPr>
          <w:rFonts w:asciiTheme="minorHAnsi" w:hAnsiTheme="minorHAnsi"/>
          <w:sz w:val="22"/>
          <w:szCs w:val="22"/>
          <w:lang w:eastAsia="ar-SA"/>
        </w:rPr>
        <w:t xml:space="preserve">will be prepared </w:t>
      </w:r>
      <w:r w:rsidRPr="00B3126A">
        <w:rPr>
          <w:rFonts w:asciiTheme="minorHAnsi" w:hAnsiTheme="minorHAnsi"/>
          <w:sz w:val="22"/>
          <w:szCs w:val="22"/>
          <w:lang w:eastAsia="ar-SA"/>
        </w:rPr>
        <w:t xml:space="preserve">on how to best engage the public as well as key stakeholders from the business community, non-profit agencies, association groups, and elected officials. The proposal </w:t>
      </w:r>
      <w:r>
        <w:rPr>
          <w:rFonts w:asciiTheme="minorHAnsi" w:hAnsiTheme="minorHAnsi"/>
          <w:sz w:val="22"/>
          <w:szCs w:val="22"/>
          <w:lang w:eastAsia="ar-SA"/>
        </w:rPr>
        <w:t xml:space="preserve">will include </w:t>
      </w:r>
      <w:r w:rsidRPr="00BD67DA">
        <w:rPr>
          <w:rFonts w:asciiTheme="minorHAnsi" w:hAnsiTheme="minorHAnsi"/>
          <w:sz w:val="22"/>
          <w:szCs w:val="22"/>
          <w:lang w:eastAsia="ar-SA"/>
        </w:rPr>
        <w:t xml:space="preserve">using creative and diverse public engagement methods to gather and present information and </w:t>
      </w:r>
      <w:r w:rsidRPr="00B3126A">
        <w:rPr>
          <w:rFonts w:asciiTheme="minorHAnsi" w:hAnsiTheme="minorHAnsi"/>
          <w:sz w:val="22"/>
          <w:szCs w:val="22"/>
          <w:lang w:eastAsia="ar-SA"/>
        </w:rPr>
        <w:t>maximize public awareness and involvement in the process.</w:t>
      </w:r>
    </w:p>
    <w:p w14:paraId="24C992E0" w14:textId="77777777" w:rsidR="00BD67DA" w:rsidRPr="00B3126A" w:rsidRDefault="00BD67DA" w:rsidP="00BD67DA">
      <w:pPr>
        <w:suppressAutoHyphens/>
        <w:autoSpaceDE w:val="0"/>
        <w:spacing w:line="264" w:lineRule="auto"/>
        <w:ind w:left="720"/>
        <w:contextualSpacing/>
        <w:jc w:val="both"/>
        <w:rPr>
          <w:rFonts w:asciiTheme="minorHAnsi" w:hAnsiTheme="minorHAnsi"/>
          <w:sz w:val="22"/>
          <w:szCs w:val="22"/>
          <w:lang w:eastAsia="ar-SA"/>
        </w:rPr>
      </w:pPr>
    </w:p>
    <w:p w14:paraId="64145717" w14:textId="77777777" w:rsidR="00BD67DA" w:rsidRPr="00B3126A" w:rsidRDefault="00BD67DA" w:rsidP="00BD67DA">
      <w:pPr>
        <w:suppressAutoHyphens/>
        <w:autoSpaceDE w:val="0"/>
        <w:spacing w:line="264" w:lineRule="auto"/>
        <w:jc w:val="both"/>
        <w:rPr>
          <w:rFonts w:asciiTheme="minorHAnsi" w:hAnsiTheme="minorHAnsi"/>
          <w:sz w:val="22"/>
          <w:szCs w:val="22"/>
          <w:lang w:eastAsia="ar-SA"/>
        </w:rPr>
      </w:pPr>
      <w:r w:rsidRPr="00B3126A">
        <w:rPr>
          <w:rFonts w:asciiTheme="minorHAnsi" w:hAnsiTheme="minorHAnsi"/>
          <w:sz w:val="22"/>
          <w:szCs w:val="22"/>
          <w:u w:val="single"/>
          <w:lang w:eastAsia="ar-SA"/>
        </w:rPr>
        <w:t>Deliverable</w:t>
      </w:r>
      <w:r w:rsidRPr="00B3126A">
        <w:rPr>
          <w:rFonts w:asciiTheme="minorHAnsi" w:hAnsiTheme="minorHAnsi"/>
          <w:sz w:val="22"/>
          <w:szCs w:val="22"/>
          <w:lang w:eastAsia="ar-SA"/>
        </w:rPr>
        <w:t>: Public Engagement Plan</w:t>
      </w:r>
    </w:p>
    <w:p w14:paraId="7B5E04A3" w14:textId="77777777" w:rsidR="00BD67DA" w:rsidRPr="00B3126A" w:rsidRDefault="00BD67DA" w:rsidP="00BD67DA">
      <w:pPr>
        <w:suppressAutoHyphens/>
        <w:autoSpaceDE w:val="0"/>
        <w:spacing w:line="264" w:lineRule="auto"/>
        <w:jc w:val="both"/>
        <w:rPr>
          <w:rFonts w:asciiTheme="minorHAnsi" w:hAnsiTheme="minorHAnsi"/>
          <w:sz w:val="22"/>
          <w:szCs w:val="22"/>
          <w:lang w:eastAsia="ar-SA"/>
        </w:rPr>
      </w:pPr>
    </w:p>
    <w:p w14:paraId="60E4E802" w14:textId="77777777" w:rsidR="00BD67DA" w:rsidRPr="00B3126A" w:rsidRDefault="00BD67DA" w:rsidP="00BD67DA">
      <w:pPr>
        <w:suppressAutoHyphens/>
        <w:autoSpaceDE w:val="0"/>
        <w:autoSpaceDN w:val="0"/>
        <w:adjustRightInd w:val="0"/>
        <w:rPr>
          <w:rFonts w:asciiTheme="minorHAnsi" w:hAnsiTheme="minorHAnsi" w:cs="Maiandra GD"/>
          <w:b/>
          <w:color w:val="000000"/>
          <w:sz w:val="22"/>
          <w:szCs w:val="22"/>
          <w:lang w:eastAsia="ar-SA"/>
        </w:rPr>
      </w:pPr>
      <w:r w:rsidRPr="00B3126A">
        <w:rPr>
          <w:rFonts w:asciiTheme="minorHAnsi" w:hAnsiTheme="minorHAnsi" w:cs="Maiandra GD"/>
          <w:b/>
          <w:color w:val="000000"/>
          <w:sz w:val="22"/>
          <w:szCs w:val="22"/>
          <w:lang w:eastAsia="ar-SA"/>
        </w:rPr>
        <w:t xml:space="preserve">Task 5: Final Report/Plan  </w:t>
      </w:r>
    </w:p>
    <w:p w14:paraId="48A58C3D" w14:textId="54D36D02" w:rsidR="00BD67DA" w:rsidRPr="00B3126A" w:rsidRDefault="00BD67DA" w:rsidP="00BD67DA">
      <w:pPr>
        <w:suppressAutoHyphens/>
        <w:autoSpaceDE w:val="0"/>
        <w:autoSpaceDN w:val="0"/>
        <w:adjustRightInd w:val="0"/>
        <w:rPr>
          <w:rFonts w:asciiTheme="minorHAnsi" w:hAnsiTheme="minorHAnsi" w:cstheme="minorHAnsi"/>
          <w:sz w:val="22"/>
          <w:szCs w:val="22"/>
          <w:lang w:eastAsia="ar-SA"/>
        </w:rPr>
      </w:pPr>
      <w:r>
        <w:rPr>
          <w:rFonts w:asciiTheme="minorHAnsi" w:hAnsiTheme="minorHAnsi" w:cstheme="minorHAnsi"/>
          <w:sz w:val="22"/>
          <w:szCs w:val="22"/>
          <w:lang w:eastAsia="ar-SA"/>
        </w:rPr>
        <w:t>Results</w:t>
      </w:r>
      <w:r w:rsidRPr="00B3126A">
        <w:rPr>
          <w:rFonts w:asciiTheme="minorHAnsi" w:hAnsiTheme="minorHAnsi" w:cstheme="minorHAnsi"/>
          <w:sz w:val="22"/>
          <w:szCs w:val="22"/>
          <w:lang w:eastAsia="ar-SA"/>
        </w:rPr>
        <w:t xml:space="preserve"> of Tasks 1 through 4 </w:t>
      </w:r>
      <w:r>
        <w:rPr>
          <w:rFonts w:asciiTheme="minorHAnsi" w:hAnsiTheme="minorHAnsi" w:cstheme="minorHAnsi"/>
          <w:sz w:val="22"/>
          <w:szCs w:val="22"/>
          <w:lang w:eastAsia="ar-SA"/>
        </w:rPr>
        <w:t xml:space="preserve">will </w:t>
      </w:r>
      <w:proofErr w:type="gramStart"/>
      <w:r>
        <w:rPr>
          <w:rFonts w:asciiTheme="minorHAnsi" w:hAnsiTheme="minorHAnsi" w:cstheme="minorHAnsi"/>
          <w:sz w:val="22"/>
          <w:szCs w:val="22"/>
          <w:lang w:eastAsia="ar-SA"/>
        </w:rPr>
        <w:t>be incorporated</w:t>
      </w:r>
      <w:proofErr w:type="gramEnd"/>
      <w:r>
        <w:rPr>
          <w:rFonts w:asciiTheme="minorHAnsi" w:hAnsiTheme="minorHAnsi" w:cstheme="minorHAnsi"/>
          <w:sz w:val="22"/>
          <w:szCs w:val="22"/>
          <w:lang w:eastAsia="ar-SA"/>
        </w:rPr>
        <w:t xml:space="preserve"> into the</w:t>
      </w:r>
      <w:r w:rsidRPr="00B3126A">
        <w:rPr>
          <w:rFonts w:asciiTheme="minorHAnsi" w:hAnsiTheme="minorHAnsi" w:cstheme="minorHAnsi"/>
          <w:sz w:val="22"/>
          <w:szCs w:val="22"/>
          <w:lang w:eastAsia="ar-SA"/>
        </w:rPr>
        <w:t xml:space="preserve"> plan and recommendations for increased access to transit. Recommendations </w:t>
      </w:r>
      <w:r>
        <w:rPr>
          <w:rFonts w:asciiTheme="minorHAnsi" w:hAnsiTheme="minorHAnsi" w:cstheme="minorHAnsi"/>
          <w:sz w:val="22"/>
          <w:szCs w:val="22"/>
          <w:lang w:eastAsia="ar-SA"/>
        </w:rPr>
        <w:t>will</w:t>
      </w:r>
      <w:r w:rsidRPr="00B3126A">
        <w:rPr>
          <w:rFonts w:asciiTheme="minorHAnsi" w:hAnsiTheme="minorHAnsi" w:cstheme="minorHAnsi"/>
          <w:sz w:val="22"/>
          <w:szCs w:val="22"/>
          <w:lang w:eastAsia="ar-SA"/>
        </w:rPr>
        <w:t xml:space="preserve"> address land use, equitability, accessibility, and sustainability, and be sensitive to climate impacts. </w:t>
      </w:r>
    </w:p>
    <w:p w14:paraId="1201CF23" w14:textId="77777777" w:rsidR="00BD67DA" w:rsidRPr="00B3126A" w:rsidRDefault="00BD67DA" w:rsidP="00BD67DA">
      <w:pPr>
        <w:suppressAutoHyphens/>
        <w:autoSpaceDE w:val="0"/>
        <w:autoSpaceDN w:val="0"/>
        <w:adjustRightInd w:val="0"/>
        <w:rPr>
          <w:rFonts w:asciiTheme="minorHAnsi" w:hAnsiTheme="minorHAnsi" w:cstheme="minorHAnsi"/>
          <w:sz w:val="22"/>
          <w:szCs w:val="22"/>
          <w:lang w:eastAsia="ar-SA"/>
        </w:rPr>
      </w:pPr>
    </w:p>
    <w:p w14:paraId="6A74366C" w14:textId="77777777" w:rsidR="00BD67DA" w:rsidRPr="00B3126A" w:rsidRDefault="00BD67DA" w:rsidP="00BD67DA">
      <w:pPr>
        <w:suppressAutoHyphens/>
        <w:autoSpaceDE w:val="0"/>
        <w:autoSpaceDN w:val="0"/>
        <w:adjustRightInd w:val="0"/>
        <w:rPr>
          <w:rFonts w:asciiTheme="minorHAnsi" w:hAnsiTheme="minorHAnsi" w:cstheme="minorHAnsi"/>
          <w:bCs/>
          <w:color w:val="000000"/>
          <w:sz w:val="22"/>
          <w:szCs w:val="22"/>
          <w:lang w:eastAsia="ar-SA"/>
        </w:rPr>
      </w:pPr>
      <w:r w:rsidRPr="00B3126A">
        <w:rPr>
          <w:rFonts w:asciiTheme="minorHAnsi" w:hAnsiTheme="minorHAnsi" w:cstheme="minorHAnsi"/>
          <w:sz w:val="22"/>
          <w:szCs w:val="22"/>
          <w:u w:val="single"/>
          <w:lang w:eastAsia="ar-SA"/>
        </w:rPr>
        <w:t>Deliverable</w:t>
      </w:r>
      <w:r w:rsidRPr="00B3126A">
        <w:rPr>
          <w:rFonts w:asciiTheme="minorHAnsi" w:hAnsiTheme="minorHAnsi" w:cstheme="minorHAnsi"/>
          <w:sz w:val="22"/>
          <w:szCs w:val="22"/>
          <w:lang w:eastAsia="ar-SA"/>
        </w:rPr>
        <w:t>: Report and Recommendations</w:t>
      </w:r>
    </w:p>
    <w:p w14:paraId="0758BCBB" w14:textId="77777777" w:rsidR="00BD67DA" w:rsidRPr="00B3126A" w:rsidRDefault="00BD67DA" w:rsidP="00BD67DA">
      <w:pPr>
        <w:suppressAutoHyphens/>
        <w:autoSpaceDE w:val="0"/>
        <w:autoSpaceDN w:val="0"/>
        <w:adjustRightInd w:val="0"/>
        <w:rPr>
          <w:rFonts w:asciiTheme="minorHAnsi" w:hAnsiTheme="minorHAnsi" w:cstheme="minorHAnsi"/>
          <w:b/>
          <w:color w:val="000000"/>
          <w:sz w:val="22"/>
          <w:szCs w:val="22"/>
          <w:lang w:eastAsia="ar-SA"/>
        </w:rPr>
      </w:pPr>
    </w:p>
    <w:p w14:paraId="1245C21E" w14:textId="77777777" w:rsidR="004E2A7E" w:rsidRDefault="004E2A7E"/>
    <w:sectPr w:rsidR="004E2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A0AF6"/>
    <w:multiLevelType w:val="hybridMultilevel"/>
    <w:tmpl w:val="7320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758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DA"/>
    <w:rsid w:val="004E2A7E"/>
    <w:rsid w:val="00BD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310FE"/>
  <w15:chartTrackingRefBased/>
  <w15:docId w15:val="{BE21C8EC-2048-49CF-9A7C-DF8106FE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DA"/>
    <w:pPr>
      <w:ind w:left="0" w:right="0"/>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Land</dc:creator>
  <cp:keywords/>
  <dc:description/>
  <cp:lastModifiedBy>Laurel Land</cp:lastModifiedBy>
  <cp:revision>1</cp:revision>
  <dcterms:created xsi:type="dcterms:W3CDTF">2023-06-29T13:58:00Z</dcterms:created>
  <dcterms:modified xsi:type="dcterms:W3CDTF">2023-06-29T14:05:00Z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0ec983d2-c52e-47ff-a476-b86e94a1f916</vt:lpwstr>
  </property>
</Properties>
</file>